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C8F9" w14:textId="77777777" w:rsidR="00F138C5" w:rsidRPr="000C60A0" w:rsidRDefault="006E439C">
      <w:pPr>
        <w:rPr>
          <w:b/>
          <w:bCs/>
          <w:sz w:val="28"/>
          <w:szCs w:val="28"/>
        </w:rPr>
      </w:pPr>
      <w:r w:rsidRPr="000C60A0">
        <w:rPr>
          <w:b/>
          <w:bCs/>
          <w:sz w:val="28"/>
          <w:szCs w:val="28"/>
        </w:rPr>
        <w:t>Job Evaluation</w:t>
      </w:r>
    </w:p>
    <w:p w14:paraId="257BA976" w14:textId="77777777" w:rsidR="006E439C" w:rsidRPr="000C60A0" w:rsidRDefault="006E439C" w:rsidP="006E439C">
      <w:pPr>
        <w:pStyle w:val="Heading1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0C60A0">
        <w:rPr>
          <w:rFonts w:asciiTheme="minorHAnsi" w:hAnsiTheme="minorHAnsi"/>
          <w:b/>
          <w:bCs/>
          <w:color w:val="auto"/>
          <w:sz w:val="28"/>
          <w:szCs w:val="28"/>
        </w:rPr>
        <w:t>ACE Credit Union Services</w:t>
      </w:r>
    </w:p>
    <w:p w14:paraId="1420E5C4" w14:textId="77777777" w:rsidR="006E439C" w:rsidRDefault="006E439C" w:rsidP="006E439C">
      <w:pPr>
        <w:spacing w:after="0"/>
        <w:rPr>
          <w:b/>
          <w:sz w:val="24"/>
          <w:szCs w:val="24"/>
        </w:rPr>
      </w:pPr>
    </w:p>
    <w:p w14:paraId="4D1B5822" w14:textId="77777777" w:rsidR="006E439C" w:rsidRDefault="006E439C" w:rsidP="006E43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JOB TITLE</w:t>
      </w:r>
      <w:r>
        <w:rPr>
          <w:b/>
          <w:sz w:val="24"/>
          <w:szCs w:val="24"/>
        </w:rPr>
        <w:tab/>
        <w:t>Chief Executive Officer</w:t>
      </w:r>
    </w:p>
    <w:p w14:paraId="2D10F894" w14:textId="77777777" w:rsidR="006E439C" w:rsidRDefault="006E439C" w:rsidP="006E439C">
      <w:pPr>
        <w:spacing w:after="0"/>
        <w:rPr>
          <w:b/>
          <w:sz w:val="24"/>
          <w:szCs w:val="24"/>
        </w:rPr>
      </w:pPr>
    </w:p>
    <w:p w14:paraId="7F1D12A3" w14:textId="77777777" w:rsidR="006E439C" w:rsidRDefault="006E439C" w:rsidP="006E43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DESCRIPTION </w:t>
      </w:r>
    </w:p>
    <w:p w14:paraId="1961055B" w14:textId="77777777" w:rsidR="006E439C" w:rsidRDefault="006E439C" w:rsidP="006E439C">
      <w:pPr>
        <w:spacing w:after="0"/>
        <w:rPr>
          <w:sz w:val="24"/>
          <w:szCs w:val="24"/>
        </w:rPr>
      </w:pPr>
    </w:p>
    <w:p w14:paraId="3A173D90" w14:textId="77777777" w:rsidR="006E439C" w:rsidRDefault="006E439C" w:rsidP="006E439C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Terms and Conditions</w:t>
      </w:r>
    </w:p>
    <w:p w14:paraId="28A19E6C" w14:textId="2E6B7C8B" w:rsidR="006E439C" w:rsidRDefault="006E439C" w:rsidP="006E439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sz w:val="24"/>
          <w:szCs w:val="24"/>
        </w:rPr>
        <w:t>Hours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3</w:t>
      </w:r>
      <w:r w:rsidR="003C440E">
        <w:rPr>
          <w:rFonts w:eastAsia="Times New Roman" w:cs="Arial"/>
          <w:sz w:val="24"/>
          <w:szCs w:val="24"/>
        </w:rPr>
        <w:t>0</w:t>
      </w:r>
      <w:r>
        <w:rPr>
          <w:rFonts w:eastAsia="Times New Roman" w:cs="Arial"/>
          <w:sz w:val="24"/>
          <w:szCs w:val="24"/>
        </w:rPr>
        <w:t xml:space="preserve"> hours per week </w:t>
      </w:r>
      <w:r w:rsidR="003C5D64">
        <w:rPr>
          <w:rFonts w:eastAsia="Times New Roman" w:cs="Arial"/>
          <w:sz w:val="24"/>
          <w:szCs w:val="24"/>
        </w:rPr>
        <w:t>(averaged)</w:t>
      </w:r>
      <w:r w:rsidR="00603F07">
        <w:rPr>
          <w:rFonts w:eastAsia="Times New Roman" w:cs="Arial"/>
          <w:sz w:val="24"/>
          <w:szCs w:val="24"/>
        </w:rPr>
        <w:t xml:space="preserve">, </w:t>
      </w:r>
      <w:r w:rsidR="00603F07" w:rsidRPr="00603F07">
        <w:rPr>
          <w:rFonts w:cstheme="minorHAnsi"/>
          <w:color w:val="000000"/>
          <w:sz w:val="24"/>
          <w:szCs w:val="24"/>
          <w:shd w:val="clear" w:color="auto" w:fill="FFFFFF"/>
        </w:rPr>
        <w:t>worked flexibly</w:t>
      </w:r>
      <w:r w:rsidR="00603F0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A5EDC46" w14:textId="77777777" w:rsidR="00AB6FCB" w:rsidRDefault="00B5528A" w:rsidP="00B5528A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Salary – £28,378 for 30hrs</w:t>
      </w:r>
    </w:p>
    <w:p w14:paraId="079266C2" w14:textId="0CBD6F2D" w:rsidR="00B5528A" w:rsidRDefault="00B5528A" w:rsidP="00B5528A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Based on £35,000 full-time rate</w:t>
      </w:r>
    </w:p>
    <w:p w14:paraId="5B47584B" w14:textId="77777777" w:rsidR="006E439C" w:rsidRDefault="006E439C" w:rsidP="006E439C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Work pattern</w:t>
      </w:r>
      <w:r>
        <w:rPr>
          <w:rFonts w:eastAsia="Times New Roman" w:cs="Arial"/>
          <w:sz w:val="24"/>
          <w:szCs w:val="24"/>
        </w:rPr>
        <w:tab/>
      </w:r>
      <w:r w:rsidR="003C5D64">
        <w:rPr>
          <w:rFonts w:eastAsia="Times New Roman" w:cs="Arial"/>
          <w:sz w:val="24"/>
          <w:szCs w:val="24"/>
        </w:rPr>
        <w:t>9-</w:t>
      </w:r>
      <w:r>
        <w:rPr>
          <w:rFonts w:eastAsia="Times New Roman" w:cs="Arial"/>
          <w:sz w:val="24"/>
          <w:szCs w:val="24"/>
        </w:rPr>
        <w:t xml:space="preserve">5 although some duties are out with these times. </w:t>
      </w:r>
    </w:p>
    <w:p w14:paraId="5B1324E3" w14:textId="77777777" w:rsidR="006E439C" w:rsidRDefault="006E439C" w:rsidP="006E439C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Holidays</w:t>
      </w:r>
      <w:r>
        <w:rPr>
          <w:rFonts w:eastAsia="Times New Roman" w:cs="Arial"/>
          <w:sz w:val="24"/>
          <w:szCs w:val="24"/>
        </w:rPr>
        <w:tab/>
        <w:t>23 days in holiday year plus 8 Public Holidays = 31days</w:t>
      </w:r>
    </w:p>
    <w:p w14:paraId="087B0B09" w14:textId="5E920140" w:rsidR="006E439C" w:rsidRDefault="006E439C" w:rsidP="006E439C">
      <w:pPr>
        <w:spacing w:after="0" w:line="240" w:lineRule="auto"/>
        <w:ind w:left="1440" w:hanging="14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Location</w:t>
      </w:r>
      <w:r>
        <w:rPr>
          <w:rFonts w:eastAsia="Times New Roman" w:cs="Arial"/>
          <w:sz w:val="24"/>
          <w:szCs w:val="24"/>
        </w:rPr>
        <w:tab/>
      </w:r>
      <w:r w:rsidR="003C440E">
        <w:rPr>
          <w:rFonts w:eastAsia="Times New Roman" w:cs="Arial"/>
          <w:sz w:val="24"/>
          <w:szCs w:val="24"/>
        </w:rPr>
        <w:t>Working from Home</w:t>
      </w:r>
    </w:p>
    <w:p w14:paraId="73630154" w14:textId="0BA03179" w:rsidR="006E439C" w:rsidRDefault="006E439C" w:rsidP="006E439C">
      <w:pPr>
        <w:keepNext/>
        <w:spacing w:after="0" w:line="240" w:lineRule="auto"/>
        <w:outlineLvl w:val="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Report to</w:t>
      </w:r>
      <w:r>
        <w:rPr>
          <w:rFonts w:eastAsia="Times New Roman" w:cs="Arial"/>
          <w:bCs/>
          <w:sz w:val="24"/>
          <w:szCs w:val="24"/>
        </w:rPr>
        <w:tab/>
      </w:r>
      <w:r w:rsidR="00A61F34">
        <w:rPr>
          <w:rFonts w:eastAsia="Times New Roman" w:cs="Arial"/>
          <w:bCs/>
          <w:sz w:val="24"/>
          <w:szCs w:val="24"/>
        </w:rPr>
        <w:t xml:space="preserve">ACE </w:t>
      </w:r>
      <w:r>
        <w:rPr>
          <w:rFonts w:eastAsia="Times New Roman" w:cs="Arial"/>
          <w:bCs/>
          <w:sz w:val="24"/>
          <w:szCs w:val="24"/>
        </w:rPr>
        <w:t>Board of Directors</w:t>
      </w:r>
    </w:p>
    <w:p w14:paraId="1B96B372" w14:textId="7F6ED0A3" w:rsidR="00D80209" w:rsidRDefault="00D80209" w:rsidP="006E439C">
      <w:pPr>
        <w:keepNext/>
        <w:spacing w:after="0" w:line="240" w:lineRule="auto"/>
        <w:outlineLvl w:val="0"/>
        <w:rPr>
          <w:rFonts w:eastAsia="Times New Roman" w:cs="Arial"/>
          <w:bCs/>
          <w:sz w:val="24"/>
          <w:szCs w:val="24"/>
        </w:rPr>
      </w:pPr>
    </w:p>
    <w:p w14:paraId="5946EE35" w14:textId="7845967F" w:rsidR="00D80209" w:rsidRDefault="00D80209" w:rsidP="006E439C">
      <w:pPr>
        <w:keepNext/>
        <w:spacing w:after="0" w:line="240" w:lineRule="auto"/>
        <w:outlineLvl w:val="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Start date: 04/09/2023</w:t>
      </w:r>
    </w:p>
    <w:p w14:paraId="3836E209" w14:textId="77777777" w:rsidR="006E439C" w:rsidRDefault="006E439C" w:rsidP="006E439C">
      <w:pPr>
        <w:spacing w:after="0"/>
        <w:rPr>
          <w:sz w:val="24"/>
          <w:szCs w:val="24"/>
        </w:rPr>
      </w:pPr>
    </w:p>
    <w:p w14:paraId="2C8A4A1D" w14:textId="77777777" w:rsidR="006E439C" w:rsidRDefault="006E439C" w:rsidP="006E439C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Responsible for:</w:t>
      </w:r>
      <w:r>
        <w:rPr>
          <w:sz w:val="24"/>
          <w:szCs w:val="24"/>
        </w:rPr>
        <w:tab/>
        <w:t>Line Management of all other ACE staff and volunteers (as appropriate)</w:t>
      </w:r>
    </w:p>
    <w:p w14:paraId="504A0204" w14:textId="77777777" w:rsidR="006E439C" w:rsidRDefault="006E439C" w:rsidP="006E439C">
      <w:pPr>
        <w:spacing w:after="0"/>
        <w:ind w:left="2160" w:hanging="2160"/>
        <w:rPr>
          <w:sz w:val="24"/>
          <w:szCs w:val="24"/>
        </w:rPr>
      </w:pPr>
    </w:p>
    <w:p w14:paraId="423C383B" w14:textId="77777777" w:rsidR="006E439C" w:rsidRDefault="006E439C" w:rsidP="006E439C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Purpose:</w:t>
      </w:r>
      <w:r>
        <w:rPr>
          <w:sz w:val="24"/>
          <w:szCs w:val="24"/>
        </w:rPr>
        <w:tab/>
        <w:t>To provide overall management of the day-to-day running of ACE Credit Union Services</w:t>
      </w:r>
    </w:p>
    <w:p w14:paraId="1B46150A" w14:textId="77777777" w:rsidR="006E439C" w:rsidRDefault="006E439C" w:rsidP="006E439C">
      <w:pPr>
        <w:spacing w:after="0"/>
        <w:ind w:left="2160" w:hanging="2160"/>
        <w:rPr>
          <w:sz w:val="24"/>
          <w:szCs w:val="24"/>
        </w:rPr>
      </w:pPr>
    </w:p>
    <w:p w14:paraId="6AA1DFCC" w14:textId="77777777" w:rsidR="006E439C" w:rsidRDefault="006E439C" w:rsidP="006E439C">
      <w:pPr>
        <w:spacing w:after="0"/>
        <w:ind w:left="2160" w:hanging="2160"/>
        <w:rPr>
          <w:rStyle w:val="Strong"/>
        </w:rPr>
      </w:pPr>
      <w:r>
        <w:rPr>
          <w:rStyle w:val="Strong"/>
          <w:sz w:val="24"/>
          <w:szCs w:val="24"/>
        </w:rPr>
        <w:t>Responsibilities:</w:t>
      </w:r>
    </w:p>
    <w:p w14:paraId="5F1373AB" w14:textId="77777777" w:rsidR="006E439C" w:rsidRDefault="006E439C" w:rsidP="006E439C">
      <w:pPr>
        <w:spacing w:after="0"/>
        <w:ind w:left="2160" w:hanging="2160"/>
        <w:rPr>
          <w:rStyle w:val="Strong"/>
          <w:sz w:val="24"/>
          <w:szCs w:val="24"/>
        </w:rPr>
      </w:pPr>
    </w:p>
    <w:p w14:paraId="084949CE" w14:textId="77777777" w:rsidR="006E439C" w:rsidRDefault="00900556" w:rsidP="006E439C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To promote </w:t>
      </w:r>
      <w:r w:rsidR="006E439C">
        <w:rPr>
          <w:rStyle w:val="Strong"/>
          <w:b w:val="0"/>
          <w:sz w:val="24"/>
          <w:szCs w:val="24"/>
        </w:rPr>
        <w:t>ACE Credit Union Services and to act on its behalf in its dealing with members, regulators, partner organisations and the general public</w:t>
      </w:r>
    </w:p>
    <w:p w14:paraId="7EA11FC6" w14:textId="77777777" w:rsidR="006E439C" w:rsidRDefault="006E439C" w:rsidP="006E439C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To manage and co-ordinate the day-to-day operations of the main office, to ensure the membership is provided with a prompt and reliable standard of service at all </w:t>
      </w:r>
      <w:proofErr w:type="gramStart"/>
      <w:r>
        <w:rPr>
          <w:rStyle w:val="Strong"/>
          <w:b w:val="0"/>
          <w:sz w:val="24"/>
          <w:szCs w:val="24"/>
        </w:rPr>
        <w:t>times</w:t>
      </w:r>
      <w:proofErr w:type="gramEnd"/>
    </w:p>
    <w:p w14:paraId="064CFB20" w14:textId="77777777" w:rsidR="006E439C" w:rsidRDefault="006E439C" w:rsidP="006E439C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Promotion of products and services of ACE in such a way that the company is seen as an effective and efficient organisation and a leader in the credit union movement.</w:t>
      </w:r>
    </w:p>
    <w:p w14:paraId="524AA868" w14:textId="77777777" w:rsidR="00900556" w:rsidRDefault="00900556" w:rsidP="006E439C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To maintain and develop the ACE website, associated social media and communication, training and education material.</w:t>
      </w:r>
    </w:p>
    <w:p w14:paraId="152B76F3" w14:textId="77777777" w:rsidR="006E439C" w:rsidRDefault="006E439C" w:rsidP="006E439C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To develop, maintain and administer all operating policies and procedures and factsheets for member credit unions and to update on a regular basis</w:t>
      </w:r>
    </w:p>
    <w:p w14:paraId="3F7F0199" w14:textId="77777777" w:rsidR="006E439C" w:rsidRDefault="006E439C" w:rsidP="006E439C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Ascertain the demands of members and ensuring the resources of ACE are adequate and sufficient to meet these demands</w:t>
      </w:r>
    </w:p>
    <w:p w14:paraId="066D22B4" w14:textId="77777777" w:rsidR="006E439C" w:rsidRDefault="006E439C" w:rsidP="006E439C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lastRenderedPageBreak/>
        <w:t>The development and implement the ACE Business Plan to be monitored and reviewed by the Board of Directors on a regular basis to ensure the achievement of agreed operational and strategic goals</w:t>
      </w:r>
    </w:p>
    <w:p w14:paraId="23D8F7E2" w14:textId="77777777" w:rsidR="006E439C" w:rsidRDefault="006E439C" w:rsidP="006E439C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To assist and work with the Board in identifying and establishing future sources of funding for the continued growth and development of ACE</w:t>
      </w:r>
    </w:p>
    <w:p w14:paraId="55AA5E2F" w14:textId="77777777" w:rsidR="006E439C" w:rsidRDefault="006E439C" w:rsidP="006E439C">
      <w:pPr>
        <w:rPr>
          <w:rStyle w:val="Strong"/>
          <w:b w:val="0"/>
          <w:sz w:val="24"/>
          <w:szCs w:val="24"/>
        </w:rPr>
      </w:pPr>
    </w:p>
    <w:p w14:paraId="03EC1D0D" w14:textId="77777777" w:rsidR="006E439C" w:rsidRDefault="006E439C" w:rsidP="006E439C">
      <w:pPr>
        <w:rPr>
          <w:rStyle w:val="Strong"/>
          <w:b w:val="0"/>
          <w:sz w:val="24"/>
          <w:szCs w:val="24"/>
        </w:rPr>
      </w:pPr>
    </w:p>
    <w:p w14:paraId="14232563" w14:textId="77777777" w:rsidR="006E439C" w:rsidRDefault="006E439C" w:rsidP="006E439C">
      <w:pPr>
        <w:rPr>
          <w:rStyle w:val="Strong"/>
          <w:b w:val="0"/>
          <w:sz w:val="24"/>
          <w:szCs w:val="24"/>
        </w:rPr>
      </w:pPr>
    </w:p>
    <w:p w14:paraId="235DFA25" w14:textId="77777777" w:rsidR="006E439C" w:rsidRDefault="006E439C" w:rsidP="006E439C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To represent ACE at meetings with the credit union regulators and with political parties</w:t>
      </w:r>
    </w:p>
    <w:p w14:paraId="6752133D" w14:textId="77777777" w:rsidR="006E439C" w:rsidRDefault="006E439C" w:rsidP="006E439C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To communicate with member credit unions on a regular basis and ensure that all queries are responded to as quickly as possible</w:t>
      </w:r>
    </w:p>
    <w:p w14:paraId="52B8F508" w14:textId="77777777" w:rsidR="006E439C" w:rsidRDefault="006E439C" w:rsidP="006E439C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To prepare a Quarterly Newsletter for ACE members</w:t>
      </w:r>
    </w:p>
    <w:p w14:paraId="1C9D2700" w14:textId="77777777" w:rsidR="006E439C" w:rsidRDefault="006E439C" w:rsidP="006E439C">
      <w:pPr>
        <w:pStyle w:val="ListParagraph"/>
        <w:numPr>
          <w:ilvl w:val="0"/>
          <w:numId w:val="2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To organise and deliver the ACE Annual Conference and AGM</w:t>
      </w:r>
    </w:p>
    <w:p w14:paraId="53EDDE7A" w14:textId="77777777" w:rsidR="006E439C" w:rsidRDefault="006E439C" w:rsidP="006E439C">
      <w:pPr>
        <w:pStyle w:val="ListParagraph"/>
        <w:ind w:left="0"/>
        <w:rPr>
          <w:rStyle w:val="Strong"/>
          <w:sz w:val="24"/>
          <w:szCs w:val="24"/>
        </w:rPr>
      </w:pPr>
    </w:p>
    <w:p w14:paraId="677CBFFD" w14:textId="77777777" w:rsidR="006E439C" w:rsidRDefault="006E439C" w:rsidP="006E439C">
      <w:pPr>
        <w:pStyle w:val="ListParagraph"/>
        <w:ind w:left="0"/>
        <w:rPr>
          <w:rStyle w:val="Strong"/>
          <w:sz w:val="24"/>
          <w:szCs w:val="24"/>
        </w:rPr>
      </w:pPr>
    </w:p>
    <w:p w14:paraId="37DE4CAA" w14:textId="77777777" w:rsidR="006E439C" w:rsidRDefault="006E439C" w:rsidP="006E439C">
      <w:pPr>
        <w:pStyle w:val="ListParagraph"/>
        <w:ind w:left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Duties</w:t>
      </w:r>
    </w:p>
    <w:p w14:paraId="662FE3FB" w14:textId="77777777" w:rsidR="006E439C" w:rsidRDefault="006E439C" w:rsidP="006E439C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effective control of ACE finances and financial controls.</w:t>
      </w:r>
    </w:p>
    <w:p w14:paraId="564A064C" w14:textId="77777777" w:rsidR="006E439C" w:rsidRDefault="006E439C" w:rsidP="006E439C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To possess a thorough knowledge of all systems and procedures</w:t>
      </w:r>
    </w:p>
    <w:p w14:paraId="70E083F3" w14:textId="77777777" w:rsidR="006E439C" w:rsidRDefault="006E439C" w:rsidP="006E439C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To establish and issue plans, policies and procedures governing the performance of assigned activities</w:t>
      </w:r>
    </w:p>
    <w:p w14:paraId="7032E228" w14:textId="77777777" w:rsidR="006E439C" w:rsidRDefault="006E439C" w:rsidP="006E439C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To service the Board and Committees; develop and provide general advice and present matters requiring the decision of the Board</w:t>
      </w:r>
    </w:p>
    <w:p w14:paraId="6B1B137C" w14:textId="77777777" w:rsidR="006E439C" w:rsidRDefault="006E439C" w:rsidP="006E439C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To prepare, implement and review the Business/Strategic Acton Plan; to provide input and advice to the Treasurer in preparation of the annual operating and financial budgets and forecasts for the organisation. To </w:t>
      </w:r>
      <w:proofErr w:type="gramStart"/>
      <w:r>
        <w:rPr>
          <w:rStyle w:val="Strong"/>
          <w:b w:val="0"/>
          <w:sz w:val="24"/>
          <w:szCs w:val="24"/>
        </w:rPr>
        <w:t>review, and</w:t>
      </w:r>
      <w:proofErr w:type="gramEnd"/>
      <w:r>
        <w:rPr>
          <w:rStyle w:val="Strong"/>
          <w:b w:val="0"/>
          <w:sz w:val="24"/>
          <w:szCs w:val="24"/>
        </w:rPr>
        <w:t xml:space="preserve"> provide advice regarding annual budget proposals and business plan with the Board of Directors.</w:t>
      </w:r>
    </w:p>
    <w:p w14:paraId="08C77F1A" w14:textId="77777777" w:rsidR="006E439C" w:rsidRDefault="006E439C" w:rsidP="006E439C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Achievement of the results set out in the agreed Budget and Business/Strategic Plan; to expand the business of ACE through the effective delivery of existing services and the implementation of new services and procedures.</w:t>
      </w:r>
    </w:p>
    <w:p w14:paraId="6863B015" w14:textId="77777777" w:rsidR="006E439C" w:rsidRDefault="006E439C" w:rsidP="006E439C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To determine human resource requirements to perform assigned functions; to assist in selecting and maintaining qualified personnel in all positions.  To ensure the resources of the organisation are adequate to meet the demands of members.</w:t>
      </w:r>
    </w:p>
    <w:p w14:paraId="5366F2D7" w14:textId="77777777" w:rsidR="006E439C" w:rsidRDefault="006E439C" w:rsidP="006E439C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To determine and implement training programme for the Board and for member credit unions; to advise and assist any staff and Board members in the fulfilment of their respective functions.</w:t>
      </w:r>
    </w:p>
    <w:p w14:paraId="2F7EFA72" w14:textId="77777777" w:rsidR="006E439C" w:rsidRDefault="006E439C" w:rsidP="006E439C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To foster favourable public relations between ACE, all partners, general public, government (local, devolved and national), all other stakeholders</w:t>
      </w:r>
    </w:p>
    <w:p w14:paraId="355AC72C" w14:textId="77777777" w:rsidR="006E439C" w:rsidRDefault="006E439C" w:rsidP="006E439C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lastRenderedPageBreak/>
        <w:t xml:space="preserve">The stewardship, effective management and security of the assets including premises and contents. The management and control of cash and other resources and the provision to the Board </w:t>
      </w:r>
    </w:p>
    <w:p w14:paraId="7697C211" w14:textId="77777777" w:rsidR="006E439C" w:rsidRDefault="006E439C" w:rsidP="006E439C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Ensure all statutory and board reports are accurately and promptly completed</w:t>
      </w:r>
    </w:p>
    <w:p w14:paraId="36FCF346" w14:textId="77777777" w:rsidR="006E439C" w:rsidRDefault="006E439C" w:rsidP="006E439C">
      <w:pPr>
        <w:pStyle w:val="ListParagraph"/>
        <w:numPr>
          <w:ilvl w:val="0"/>
          <w:numId w:val="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To ensure your personal development within the role</w:t>
      </w:r>
    </w:p>
    <w:p w14:paraId="210D89E4" w14:textId="77777777" w:rsidR="006E439C" w:rsidRDefault="006E439C" w:rsidP="006E439C">
      <w:pPr>
        <w:pStyle w:val="ListParagraph"/>
        <w:numPr>
          <w:ilvl w:val="0"/>
          <w:numId w:val="3"/>
        </w:numPr>
        <w:rPr>
          <w:rStyle w:val="Strong"/>
          <w:sz w:val="24"/>
          <w:szCs w:val="24"/>
        </w:rPr>
      </w:pPr>
      <w:r>
        <w:rPr>
          <w:rStyle w:val="Strong"/>
          <w:b w:val="0"/>
          <w:sz w:val="24"/>
          <w:szCs w:val="24"/>
        </w:rPr>
        <w:t>Any other related duties that may be assigned from time to time</w:t>
      </w:r>
      <w:r>
        <w:rPr>
          <w:rStyle w:val="Strong"/>
          <w:sz w:val="24"/>
          <w:szCs w:val="24"/>
        </w:rPr>
        <w:t>.</w:t>
      </w:r>
    </w:p>
    <w:p w14:paraId="1F6FB1EB" w14:textId="77777777" w:rsidR="00900556" w:rsidRDefault="00900556" w:rsidP="00900556">
      <w:pPr>
        <w:rPr>
          <w:rStyle w:val="Strong"/>
          <w:sz w:val="24"/>
          <w:szCs w:val="24"/>
        </w:rPr>
      </w:pPr>
    </w:p>
    <w:p w14:paraId="1B093FCB" w14:textId="77777777" w:rsidR="00900556" w:rsidRDefault="00900556" w:rsidP="00900556">
      <w:pPr>
        <w:pStyle w:val="ListParagraph"/>
        <w:ind w:left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Competencies and Experience</w:t>
      </w:r>
    </w:p>
    <w:p w14:paraId="4CE103CB" w14:textId="77777777" w:rsidR="00900556" w:rsidRDefault="00FB4870" w:rsidP="00FB4870">
      <w:pPr>
        <w:pStyle w:val="ListParagraph"/>
        <w:numPr>
          <w:ilvl w:val="0"/>
          <w:numId w:val="3"/>
        </w:numPr>
        <w:tabs>
          <w:tab w:val="left" w:pos="284"/>
        </w:tabs>
        <w:ind w:left="142" w:firstLine="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   </w:t>
      </w:r>
      <w:r w:rsidR="00900556">
        <w:rPr>
          <w:rStyle w:val="Strong"/>
          <w:b w:val="0"/>
          <w:sz w:val="24"/>
          <w:szCs w:val="24"/>
        </w:rPr>
        <w:t>Knowledge of CU operations, regulations, best practise operating policies and systems</w:t>
      </w:r>
    </w:p>
    <w:p w14:paraId="6F5B73A9" w14:textId="77777777" w:rsidR="00900556" w:rsidRDefault="00900556" w:rsidP="00FB4870">
      <w:pPr>
        <w:pStyle w:val="ListParagraph"/>
        <w:numPr>
          <w:ilvl w:val="0"/>
          <w:numId w:val="3"/>
        </w:numPr>
        <w:ind w:left="426" w:hanging="284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Skilled with website maintenance and governance.</w:t>
      </w:r>
    </w:p>
    <w:p w14:paraId="22711055" w14:textId="77777777" w:rsidR="00900556" w:rsidRDefault="00900556" w:rsidP="00FB4870">
      <w:pPr>
        <w:pStyle w:val="ListParagraph"/>
        <w:numPr>
          <w:ilvl w:val="0"/>
          <w:numId w:val="3"/>
        </w:numPr>
        <w:ind w:left="426" w:hanging="284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Understand financial planning, reporting and reporting</w:t>
      </w:r>
    </w:p>
    <w:p w14:paraId="668C631F" w14:textId="77777777" w:rsidR="00900556" w:rsidRDefault="00123F02" w:rsidP="00FB4870">
      <w:pPr>
        <w:pStyle w:val="ListParagraph"/>
        <w:numPr>
          <w:ilvl w:val="0"/>
          <w:numId w:val="3"/>
        </w:numPr>
        <w:ind w:left="426" w:hanging="284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Communicator via personal contact, phone, email</w:t>
      </w:r>
      <w:r w:rsidR="00314ADD">
        <w:rPr>
          <w:rStyle w:val="Strong"/>
          <w:b w:val="0"/>
          <w:sz w:val="24"/>
          <w:szCs w:val="24"/>
        </w:rPr>
        <w:t>, newsletters</w:t>
      </w:r>
      <w:r>
        <w:rPr>
          <w:rStyle w:val="Strong"/>
          <w:b w:val="0"/>
          <w:sz w:val="24"/>
          <w:szCs w:val="24"/>
        </w:rPr>
        <w:t xml:space="preserve"> or meetings</w:t>
      </w:r>
    </w:p>
    <w:p w14:paraId="32C378B9" w14:textId="77777777" w:rsidR="00123F02" w:rsidRDefault="00123F02" w:rsidP="00FB4870">
      <w:pPr>
        <w:pStyle w:val="ListParagraph"/>
        <w:numPr>
          <w:ilvl w:val="0"/>
          <w:numId w:val="3"/>
        </w:numPr>
        <w:ind w:left="426" w:hanging="284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Experienced in the operating and governance of a CU</w:t>
      </w:r>
      <w:r w:rsidR="00B71E66">
        <w:rPr>
          <w:rStyle w:val="Strong"/>
          <w:b w:val="0"/>
          <w:sz w:val="24"/>
          <w:szCs w:val="24"/>
        </w:rPr>
        <w:t>, and liaison with regulator.</w:t>
      </w:r>
    </w:p>
    <w:p w14:paraId="0FFB3098" w14:textId="77777777" w:rsidR="00314ADD" w:rsidRDefault="00314ADD" w:rsidP="00FB4870">
      <w:pPr>
        <w:pStyle w:val="ListParagraph"/>
        <w:numPr>
          <w:ilvl w:val="0"/>
          <w:numId w:val="3"/>
        </w:numPr>
        <w:ind w:left="426" w:hanging="284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Able to manage </w:t>
      </w:r>
      <w:r w:rsidR="00057838">
        <w:rPr>
          <w:rStyle w:val="Strong"/>
          <w:b w:val="0"/>
          <w:sz w:val="24"/>
          <w:szCs w:val="24"/>
        </w:rPr>
        <w:t xml:space="preserve">&amp; develop </w:t>
      </w:r>
      <w:r>
        <w:rPr>
          <w:rStyle w:val="Strong"/>
          <w:b w:val="0"/>
          <w:sz w:val="24"/>
          <w:szCs w:val="24"/>
        </w:rPr>
        <w:t xml:space="preserve">staff, contractors and suppliers including the recruitment, performance management and requirement setting </w:t>
      </w:r>
      <w:r w:rsidR="00057838">
        <w:rPr>
          <w:rStyle w:val="Strong"/>
          <w:b w:val="0"/>
          <w:sz w:val="24"/>
          <w:szCs w:val="24"/>
        </w:rPr>
        <w:t>with</w:t>
      </w:r>
      <w:r>
        <w:rPr>
          <w:rStyle w:val="Strong"/>
          <w:b w:val="0"/>
          <w:sz w:val="24"/>
          <w:szCs w:val="24"/>
        </w:rPr>
        <w:t xml:space="preserve"> delivery confirmation.</w:t>
      </w:r>
    </w:p>
    <w:p w14:paraId="3283F376" w14:textId="77777777" w:rsidR="00314ADD" w:rsidRDefault="00314ADD" w:rsidP="00FB4870">
      <w:pPr>
        <w:pStyle w:val="ListParagraph"/>
        <w:numPr>
          <w:ilvl w:val="0"/>
          <w:numId w:val="3"/>
        </w:numPr>
        <w:ind w:left="426" w:hanging="284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Analyse the changing regulatory environment to determine Board and staff training requirements.</w:t>
      </w:r>
    </w:p>
    <w:p w14:paraId="0B1FD135" w14:textId="77777777" w:rsidR="00314ADD" w:rsidRDefault="00314ADD" w:rsidP="00FB4870">
      <w:pPr>
        <w:pStyle w:val="ListParagraph"/>
        <w:numPr>
          <w:ilvl w:val="0"/>
          <w:numId w:val="3"/>
        </w:numPr>
        <w:ind w:left="426" w:hanging="284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Capable of developing business plan and scenario costings.</w:t>
      </w:r>
    </w:p>
    <w:p w14:paraId="5EA9A1D6" w14:textId="77777777" w:rsidR="00B71E66" w:rsidRPr="00FB4870" w:rsidRDefault="00B71E66" w:rsidP="00FB4870">
      <w:pPr>
        <w:pStyle w:val="ListParagraph"/>
        <w:numPr>
          <w:ilvl w:val="0"/>
          <w:numId w:val="3"/>
        </w:numPr>
        <w:ind w:left="426" w:hanging="284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Able to analyse information from multiple sources and articulate key themes or patterns to the Board and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387"/>
        <w:gridCol w:w="1118"/>
        <w:gridCol w:w="1278"/>
        <w:gridCol w:w="742"/>
        <w:gridCol w:w="668"/>
      </w:tblGrid>
      <w:tr w:rsidR="00FB4870" w14:paraId="4EAD3190" w14:textId="77777777" w:rsidTr="00FB4870">
        <w:tc>
          <w:tcPr>
            <w:tcW w:w="3823" w:type="dxa"/>
          </w:tcPr>
          <w:p w14:paraId="2CB288CD" w14:textId="77777777" w:rsidR="00B71E66" w:rsidRPr="00B71E66" w:rsidRDefault="00B71E66" w:rsidP="00900556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836F631" w14:textId="77777777" w:rsidR="00B71E66" w:rsidRPr="00B71E66" w:rsidRDefault="00B71E66" w:rsidP="00900556">
            <w:pPr>
              <w:rPr>
                <w:rStyle w:val="Strong"/>
                <w:b w:val="0"/>
                <w:sz w:val="20"/>
                <w:szCs w:val="20"/>
              </w:rPr>
            </w:pPr>
            <w:r w:rsidRPr="00B71E66">
              <w:rPr>
                <w:rStyle w:val="Strong"/>
                <w:b w:val="0"/>
                <w:sz w:val="20"/>
                <w:szCs w:val="20"/>
              </w:rPr>
              <w:t>No relevant experience</w:t>
            </w:r>
          </w:p>
        </w:tc>
        <w:tc>
          <w:tcPr>
            <w:tcW w:w="1118" w:type="dxa"/>
          </w:tcPr>
          <w:p w14:paraId="4F8F87D9" w14:textId="77777777" w:rsidR="00B71E66" w:rsidRPr="00B71E66" w:rsidRDefault="00B71E66" w:rsidP="00B71E66">
            <w:pPr>
              <w:rPr>
                <w:rStyle w:val="Strong"/>
                <w:b w:val="0"/>
                <w:sz w:val="20"/>
                <w:szCs w:val="20"/>
              </w:rPr>
            </w:pPr>
            <w:r w:rsidRPr="00B71E66">
              <w:rPr>
                <w:rStyle w:val="Strong"/>
                <w:b w:val="0"/>
                <w:sz w:val="20"/>
                <w:szCs w:val="20"/>
              </w:rPr>
              <w:t>Some experience</w:t>
            </w:r>
          </w:p>
        </w:tc>
        <w:tc>
          <w:tcPr>
            <w:tcW w:w="1278" w:type="dxa"/>
          </w:tcPr>
          <w:p w14:paraId="505B65B3" w14:textId="77777777" w:rsidR="00B71E66" w:rsidRPr="00B71E66" w:rsidRDefault="00B71E66" w:rsidP="00900556">
            <w:pPr>
              <w:rPr>
                <w:rStyle w:val="Strong"/>
                <w:b w:val="0"/>
                <w:sz w:val="20"/>
                <w:szCs w:val="20"/>
              </w:rPr>
            </w:pPr>
            <w:r w:rsidRPr="00B71E66">
              <w:rPr>
                <w:rStyle w:val="Strong"/>
                <w:b w:val="0"/>
                <w:sz w:val="20"/>
                <w:szCs w:val="20"/>
              </w:rPr>
              <w:t>Considerable experience</w:t>
            </w:r>
          </w:p>
        </w:tc>
        <w:tc>
          <w:tcPr>
            <w:tcW w:w="742" w:type="dxa"/>
          </w:tcPr>
          <w:p w14:paraId="5D596402" w14:textId="77777777" w:rsidR="00B71E66" w:rsidRPr="00B71E66" w:rsidRDefault="00B71E66" w:rsidP="00900556">
            <w:pPr>
              <w:rPr>
                <w:rStyle w:val="Strong"/>
                <w:b w:val="0"/>
                <w:sz w:val="20"/>
                <w:szCs w:val="20"/>
              </w:rPr>
            </w:pPr>
            <w:r w:rsidRPr="00B71E66">
              <w:rPr>
                <w:rStyle w:val="Strong"/>
                <w:b w:val="0"/>
                <w:sz w:val="20"/>
                <w:szCs w:val="20"/>
              </w:rPr>
              <w:t>Expert</w:t>
            </w:r>
          </w:p>
          <w:p w14:paraId="495E94B7" w14:textId="77777777" w:rsidR="00B71E66" w:rsidRPr="00B71E66" w:rsidRDefault="00B71E66" w:rsidP="00900556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668" w:type="dxa"/>
          </w:tcPr>
          <w:p w14:paraId="4C7C1136" w14:textId="77777777" w:rsidR="00B71E66" w:rsidRPr="00B71E66" w:rsidRDefault="00B71E66" w:rsidP="00900556">
            <w:pPr>
              <w:rPr>
                <w:rStyle w:val="Strong"/>
                <w:b w:val="0"/>
                <w:sz w:val="20"/>
                <w:szCs w:val="20"/>
              </w:rPr>
            </w:pPr>
            <w:r w:rsidRPr="00B71E66">
              <w:rPr>
                <w:rStyle w:val="Strong"/>
                <w:b w:val="0"/>
                <w:sz w:val="20"/>
                <w:szCs w:val="20"/>
              </w:rPr>
              <w:t>Score</w:t>
            </w:r>
          </w:p>
        </w:tc>
      </w:tr>
      <w:tr w:rsidR="00FB4870" w14:paraId="5333DB2D" w14:textId="77777777" w:rsidTr="00FB4870">
        <w:tc>
          <w:tcPr>
            <w:tcW w:w="3823" w:type="dxa"/>
          </w:tcPr>
          <w:p w14:paraId="65533F32" w14:textId="77777777" w:rsidR="00B71E66" w:rsidRPr="00FB4870" w:rsidRDefault="00FB4870" w:rsidP="00900556">
            <w:pPr>
              <w:rPr>
                <w:rStyle w:val="Strong"/>
                <w:b w:val="0"/>
                <w:sz w:val="20"/>
                <w:szCs w:val="20"/>
              </w:rPr>
            </w:pPr>
            <w:r w:rsidRPr="00FB4870">
              <w:rPr>
                <w:rStyle w:val="Strong"/>
                <w:b w:val="0"/>
                <w:sz w:val="20"/>
                <w:szCs w:val="20"/>
              </w:rPr>
              <w:t>Knowledge of CU operations, regulations, best practise operating policies and systems</w:t>
            </w:r>
          </w:p>
        </w:tc>
        <w:tc>
          <w:tcPr>
            <w:tcW w:w="1387" w:type="dxa"/>
          </w:tcPr>
          <w:p w14:paraId="45AC51DB" w14:textId="77777777" w:rsidR="00B71E66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14:paraId="7ECD1F96" w14:textId="77777777" w:rsidR="00B71E66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1E41C650" w14:textId="77777777" w:rsidR="00B71E66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5C61B89D" w14:textId="77777777" w:rsidR="00B71E66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14:paraId="2BF438CD" w14:textId="77777777" w:rsidR="00B71E66" w:rsidRPr="00B71E66" w:rsidRDefault="00B71E66" w:rsidP="00900556">
            <w:pPr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FB4870" w14:paraId="7022A393" w14:textId="77777777" w:rsidTr="00FB4870">
        <w:tc>
          <w:tcPr>
            <w:tcW w:w="3823" w:type="dxa"/>
          </w:tcPr>
          <w:p w14:paraId="076C2ADD" w14:textId="77777777" w:rsidR="00FB4870" w:rsidRPr="00FB4870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  <w:r w:rsidRPr="00FB4870">
              <w:rPr>
                <w:rStyle w:val="Strong"/>
                <w:b w:val="0"/>
                <w:sz w:val="20"/>
                <w:szCs w:val="20"/>
              </w:rPr>
              <w:t>Skilled with web</w:t>
            </w:r>
            <w:r w:rsidR="00516816">
              <w:rPr>
                <w:rStyle w:val="Strong"/>
                <w:b w:val="0"/>
                <w:sz w:val="20"/>
                <w:szCs w:val="20"/>
              </w:rPr>
              <w:t>site maintenance and governance, social media and new financial systems technology.</w:t>
            </w:r>
          </w:p>
        </w:tc>
        <w:tc>
          <w:tcPr>
            <w:tcW w:w="1387" w:type="dxa"/>
          </w:tcPr>
          <w:p w14:paraId="5BB507C5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14:paraId="4AF80634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2812D97A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762DD5F7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14:paraId="57764ADB" w14:textId="77777777" w:rsidR="00FB4870" w:rsidRPr="00B71E66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FB4870" w14:paraId="20F58F32" w14:textId="77777777" w:rsidTr="00FB4870">
        <w:tc>
          <w:tcPr>
            <w:tcW w:w="3823" w:type="dxa"/>
          </w:tcPr>
          <w:p w14:paraId="7BEA2D71" w14:textId="77777777" w:rsidR="00FB4870" w:rsidRPr="00FB4870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  <w:r w:rsidRPr="00FB4870">
              <w:rPr>
                <w:rStyle w:val="Strong"/>
                <w:b w:val="0"/>
                <w:sz w:val="20"/>
                <w:szCs w:val="20"/>
              </w:rPr>
              <w:t>Understand financial planning, reporting and reporting</w:t>
            </w:r>
          </w:p>
        </w:tc>
        <w:tc>
          <w:tcPr>
            <w:tcW w:w="1387" w:type="dxa"/>
          </w:tcPr>
          <w:p w14:paraId="61DE4FBF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14:paraId="28A62A6E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09B681DA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39A02B0A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14:paraId="509FE3DE" w14:textId="77777777" w:rsidR="00FB4870" w:rsidRPr="00B71E66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FB4870" w14:paraId="7992461E" w14:textId="77777777" w:rsidTr="00FB4870">
        <w:tc>
          <w:tcPr>
            <w:tcW w:w="3823" w:type="dxa"/>
          </w:tcPr>
          <w:p w14:paraId="078338F3" w14:textId="77777777" w:rsidR="00FB4870" w:rsidRPr="00FB4870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  <w:r w:rsidRPr="00FB4870">
              <w:rPr>
                <w:rStyle w:val="Strong"/>
                <w:b w:val="0"/>
                <w:sz w:val="20"/>
                <w:szCs w:val="20"/>
              </w:rPr>
              <w:t>Communicator via personal contact, phone, email, newsletters or meetings</w:t>
            </w:r>
          </w:p>
        </w:tc>
        <w:tc>
          <w:tcPr>
            <w:tcW w:w="1387" w:type="dxa"/>
          </w:tcPr>
          <w:p w14:paraId="502C7634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14:paraId="54BF7E02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5151F9C1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50E73196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14:paraId="5066247A" w14:textId="77777777" w:rsidR="00FB4870" w:rsidRPr="00B71E66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FB4870" w14:paraId="5A3740AA" w14:textId="77777777" w:rsidTr="00FB4870">
        <w:tc>
          <w:tcPr>
            <w:tcW w:w="3823" w:type="dxa"/>
          </w:tcPr>
          <w:p w14:paraId="7B98D904" w14:textId="77777777" w:rsidR="00FB4870" w:rsidRPr="00FB4870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  <w:r w:rsidRPr="00FB4870">
              <w:rPr>
                <w:rStyle w:val="Strong"/>
                <w:b w:val="0"/>
                <w:sz w:val="20"/>
                <w:szCs w:val="20"/>
              </w:rPr>
              <w:t>Experienced in the operating and governance of a CU, and liaison with regulator.</w:t>
            </w:r>
          </w:p>
        </w:tc>
        <w:tc>
          <w:tcPr>
            <w:tcW w:w="1387" w:type="dxa"/>
          </w:tcPr>
          <w:p w14:paraId="31CA72DA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14:paraId="3EA4ED89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58398087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31049A21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14:paraId="1899AAB9" w14:textId="77777777" w:rsidR="00FB4870" w:rsidRPr="00B71E66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FB4870" w14:paraId="73578A58" w14:textId="77777777" w:rsidTr="00FB4870">
        <w:tc>
          <w:tcPr>
            <w:tcW w:w="3823" w:type="dxa"/>
          </w:tcPr>
          <w:p w14:paraId="14B8A236" w14:textId="77777777" w:rsidR="00FB4870" w:rsidRPr="00FB4870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  <w:r w:rsidRPr="00FB4870">
              <w:rPr>
                <w:rStyle w:val="Strong"/>
                <w:b w:val="0"/>
                <w:sz w:val="20"/>
                <w:szCs w:val="20"/>
              </w:rPr>
              <w:t>Able to manage staff, contractors and suppliers including the recruitment, performance management and requirement setting and delivery confirmation.</w:t>
            </w:r>
          </w:p>
        </w:tc>
        <w:tc>
          <w:tcPr>
            <w:tcW w:w="1387" w:type="dxa"/>
          </w:tcPr>
          <w:p w14:paraId="0A33AD0A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14:paraId="7B820DAE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4753BD21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728B6AA2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14:paraId="6986CC46" w14:textId="77777777" w:rsidR="00FB4870" w:rsidRPr="00B71E66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FB4870" w14:paraId="5513A620" w14:textId="77777777" w:rsidTr="00FB4870">
        <w:tc>
          <w:tcPr>
            <w:tcW w:w="3823" w:type="dxa"/>
          </w:tcPr>
          <w:p w14:paraId="006347E9" w14:textId="77777777" w:rsidR="00FB4870" w:rsidRPr="00FB4870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  <w:r w:rsidRPr="00FB4870">
              <w:rPr>
                <w:rStyle w:val="Strong"/>
                <w:b w:val="0"/>
                <w:sz w:val="20"/>
                <w:szCs w:val="20"/>
              </w:rPr>
              <w:t>Analyse the changing regulatory environment to determine Board and staff training requirements.</w:t>
            </w:r>
          </w:p>
        </w:tc>
        <w:tc>
          <w:tcPr>
            <w:tcW w:w="1387" w:type="dxa"/>
          </w:tcPr>
          <w:p w14:paraId="7BCA6585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14:paraId="1EA5A225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534A2CD9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5FA75EA4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14:paraId="32E6A34E" w14:textId="77777777" w:rsidR="00FB4870" w:rsidRPr="00B71E66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FB4870" w14:paraId="5F910FDB" w14:textId="77777777" w:rsidTr="00FB4870">
        <w:tc>
          <w:tcPr>
            <w:tcW w:w="3823" w:type="dxa"/>
          </w:tcPr>
          <w:p w14:paraId="6DD8FBB4" w14:textId="77777777" w:rsidR="00FB4870" w:rsidRPr="00FB4870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  <w:r w:rsidRPr="00FB4870">
              <w:rPr>
                <w:rStyle w:val="Strong"/>
                <w:b w:val="0"/>
                <w:sz w:val="20"/>
                <w:szCs w:val="20"/>
              </w:rPr>
              <w:t>Capable of developing business plan and scenario costings.</w:t>
            </w:r>
          </w:p>
        </w:tc>
        <w:tc>
          <w:tcPr>
            <w:tcW w:w="1387" w:type="dxa"/>
          </w:tcPr>
          <w:p w14:paraId="383D1FAD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14:paraId="1BF51048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237E6B3B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43E47E71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14:paraId="2FD37DE2" w14:textId="77777777" w:rsidR="00FB4870" w:rsidRPr="00B71E66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FB4870" w14:paraId="318C3DB6" w14:textId="77777777" w:rsidTr="00FB4870">
        <w:tc>
          <w:tcPr>
            <w:tcW w:w="3823" w:type="dxa"/>
          </w:tcPr>
          <w:p w14:paraId="5B1A2CB5" w14:textId="77777777" w:rsidR="00FB4870" w:rsidRPr="00FB4870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  <w:r w:rsidRPr="00FB4870">
              <w:rPr>
                <w:rStyle w:val="Strong"/>
                <w:b w:val="0"/>
                <w:sz w:val="20"/>
                <w:szCs w:val="20"/>
              </w:rPr>
              <w:t>Able to analyse information from multiple sources and articulate key themes or patterns to the Board and members.</w:t>
            </w:r>
          </w:p>
        </w:tc>
        <w:tc>
          <w:tcPr>
            <w:tcW w:w="1387" w:type="dxa"/>
          </w:tcPr>
          <w:p w14:paraId="16320807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14:paraId="186ABA14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51715A52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04A2D974" w14:textId="77777777" w:rsidR="00FB4870" w:rsidRPr="00B71E66" w:rsidRDefault="00FB4870" w:rsidP="00FB48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14:paraId="767CEC90" w14:textId="77777777" w:rsidR="00FB4870" w:rsidRPr="00B71E66" w:rsidRDefault="00FB4870" w:rsidP="00FB4870">
            <w:pPr>
              <w:rPr>
                <w:rStyle w:val="Strong"/>
                <w:b w:val="0"/>
                <w:sz w:val="20"/>
                <w:szCs w:val="20"/>
              </w:rPr>
            </w:pPr>
          </w:p>
        </w:tc>
      </w:tr>
    </w:tbl>
    <w:p w14:paraId="6C282A15" w14:textId="77777777" w:rsidR="00B71E66" w:rsidRDefault="00B71E66" w:rsidP="00900556">
      <w:pPr>
        <w:rPr>
          <w:rStyle w:val="Strong"/>
          <w:sz w:val="24"/>
          <w:szCs w:val="24"/>
        </w:rPr>
      </w:pPr>
    </w:p>
    <w:p w14:paraId="5BE365F5" w14:textId="77777777" w:rsidR="00FB4870" w:rsidRDefault="00FB4870" w:rsidP="00900556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Candidate must score above 3x22 to be acceptable for employment.</w:t>
      </w:r>
    </w:p>
    <w:p w14:paraId="3DCB4B6F" w14:textId="77777777" w:rsidR="00FB4870" w:rsidRPr="00900556" w:rsidRDefault="00FB4870" w:rsidP="00900556">
      <w:pPr>
        <w:rPr>
          <w:rStyle w:val="Strong"/>
          <w:sz w:val="24"/>
          <w:szCs w:val="24"/>
        </w:rPr>
      </w:pPr>
    </w:p>
    <w:p w14:paraId="3B19BC96" w14:textId="77777777" w:rsidR="006E439C" w:rsidRDefault="006E439C" w:rsidP="006E439C">
      <w:pPr>
        <w:pStyle w:val="ListParagraph"/>
        <w:ind w:left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Location</w:t>
      </w:r>
    </w:p>
    <w:p w14:paraId="5B2975B2" w14:textId="77777777" w:rsidR="003C440E" w:rsidRDefault="003C440E" w:rsidP="006E439C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Working from Home</w:t>
      </w:r>
    </w:p>
    <w:p w14:paraId="61C65EC5" w14:textId="08C726D5" w:rsidR="006E439C" w:rsidRDefault="006E439C" w:rsidP="006E439C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post holder will be required to work occasionally outside normal office hours.</w:t>
      </w:r>
    </w:p>
    <w:p w14:paraId="122EA747" w14:textId="77777777" w:rsidR="00314ADD" w:rsidRDefault="00314ADD" w:rsidP="00314ADD">
      <w:pPr>
        <w:pStyle w:val="ListParagraph"/>
        <w:ind w:left="0"/>
        <w:rPr>
          <w:rStyle w:val="Strong"/>
          <w:sz w:val="24"/>
          <w:szCs w:val="24"/>
        </w:rPr>
      </w:pPr>
      <w:bookmarkStart w:id="0" w:name="eval"/>
      <w:bookmarkEnd w:id="0"/>
    </w:p>
    <w:p w14:paraId="22D3FE00" w14:textId="77777777" w:rsidR="00D858DE" w:rsidRDefault="00D858DE" w:rsidP="00314ADD">
      <w:pPr>
        <w:pStyle w:val="ListParagraph"/>
        <w:ind w:left="0"/>
        <w:rPr>
          <w:rStyle w:val="Strong"/>
          <w:sz w:val="24"/>
          <w:szCs w:val="24"/>
        </w:rPr>
      </w:pPr>
    </w:p>
    <w:p w14:paraId="39C40A1C" w14:textId="77777777" w:rsidR="00314ADD" w:rsidRDefault="00314ADD" w:rsidP="00314ADD">
      <w:pPr>
        <w:pStyle w:val="ListParagraph"/>
        <w:ind w:left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Salary and Benefits</w:t>
      </w:r>
    </w:p>
    <w:p w14:paraId="519282EC" w14:textId="62096D9C" w:rsidR="003C440E" w:rsidRDefault="00314ADD" w:rsidP="00314ADD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Salary </w:t>
      </w:r>
      <w:r w:rsidR="003C440E">
        <w:rPr>
          <w:rStyle w:val="Strong"/>
          <w:b w:val="0"/>
          <w:sz w:val="24"/>
          <w:szCs w:val="24"/>
        </w:rPr>
        <w:t>–</w:t>
      </w:r>
      <w:r w:rsidR="00A84717">
        <w:rPr>
          <w:rStyle w:val="Strong"/>
          <w:b w:val="0"/>
          <w:sz w:val="24"/>
          <w:szCs w:val="24"/>
        </w:rPr>
        <w:t xml:space="preserve"> </w:t>
      </w:r>
      <w:r w:rsidR="003C440E">
        <w:rPr>
          <w:rStyle w:val="Strong"/>
          <w:b w:val="0"/>
          <w:sz w:val="24"/>
          <w:szCs w:val="24"/>
        </w:rPr>
        <w:t>£28,378 for 30hrs</w:t>
      </w:r>
    </w:p>
    <w:p w14:paraId="30C4B248" w14:textId="01A3F759" w:rsidR="00314ADD" w:rsidRDefault="003C440E" w:rsidP="00314ADD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Based on </w:t>
      </w:r>
      <w:r w:rsidR="00314ADD">
        <w:rPr>
          <w:rStyle w:val="Strong"/>
          <w:b w:val="0"/>
          <w:sz w:val="24"/>
          <w:szCs w:val="24"/>
        </w:rPr>
        <w:t xml:space="preserve">£35,000 </w:t>
      </w:r>
      <w:r>
        <w:rPr>
          <w:rStyle w:val="Strong"/>
          <w:b w:val="0"/>
          <w:sz w:val="24"/>
          <w:szCs w:val="24"/>
        </w:rPr>
        <w:t>full-time rate</w:t>
      </w:r>
    </w:p>
    <w:p w14:paraId="04F85365" w14:textId="77777777" w:rsidR="00971AD1" w:rsidRDefault="00314ADD" w:rsidP="00314ADD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Pension </w:t>
      </w:r>
      <w:r w:rsidR="00A84717">
        <w:rPr>
          <w:rStyle w:val="Strong"/>
          <w:b w:val="0"/>
          <w:sz w:val="24"/>
          <w:szCs w:val="24"/>
        </w:rPr>
        <w:t>–</w:t>
      </w:r>
      <w:r>
        <w:rPr>
          <w:rStyle w:val="Strong"/>
          <w:b w:val="0"/>
          <w:sz w:val="24"/>
          <w:szCs w:val="24"/>
        </w:rPr>
        <w:t xml:space="preserve"> </w:t>
      </w:r>
      <w:r w:rsidR="00A84717">
        <w:rPr>
          <w:rStyle w:val="Strong"/>
          <w:b w:val="0"/>
          <w:sz w:val="24"/>
          <w:szCs w:val="24"/>
        </w:rPr>
        <w:t>Variable contributory</w:t>
      </w:r>
    </w:p>
    <w:p w14:paraId="45A3F7FF" w14:textId="77777777" w:rsidR="00314ADD" w:rsidRDefault="00314ADD" w:rsidP="00314ADD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Medical Insurance - </w:t>
      </w:r>
    </w:p>
    <w:p w14:paraId="3E6DD538" w14:textId="77777777" w:rsidR="00971AD1" w:rsidRDefault="00971AD1"/>
    <w:p w14:paraId="1699882F" w14:textId="77777777" w:rsidR="00971AD1" w:rsidRDefault="00971AD1"/>
    <w:p w14:paraId="1B0A2774" w14:textId="77777777" w:rsidR="00971AD1" w:rsidRDefault="00971AD1"/>
    <w:p w14:paraId="6F983F57" w14:textId="77777777" w:rsidR="00971AD1" w:rsidRDefault="00971AD1"/>
    <w:p w14:paraId="3EC2E145" w14:textId="77777777" w:rsidR="00971AD1" w:rsidRDefault="00971AD1"/>
    <w:p w14:paraId="5548E6DC" w14:textId="77777777" w:rsidR="00971AD1" w:rsidRDefault="00971AD1"/>
    <w:sectPr w:rsidR="0097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949D" w14:textId="77777777" w:rsidR="00331F1E" w:rsidRDefault="00331F1E" w:rsidP="006E439C">
      <w:pPr>
        <w:spacing w:after="0" w:line="240" w:lineRule="auto"/>
      </w:pPr>
      <w:r>
        <w:separator/>
      </w:r>
    </w:p>
  </w:endnote>
  <w:endnote w:type="continuationSeparator" w:id="0">
    <w:p w14:paraId="351D50C4" w14:textId="77777777" w:rsidR="00331F1E" w:rsidRDefault="00331F1E" w:rsidP="006E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7C1B" w14:textId="77777777" w:rsidR="00331F1E" w:rsidRDefault="00331F1E" w:rsidP="006E439C">
      <w:pPr>
        <w:spacing w:after="0" w:line="240" w:lineRule="auto"/>
      </w:pPr>
      <w:r>
        <w:separator/>
      </w:r>
    </w:p>
  </w:footnote>
  <w:footnote w:type="continuationSeparator" w:id="0">
    <w:p w14:paraId="1D631BA2" w14:textId="77777777" w:rsidR="00331F1E" w:rsidRDefault="00331F1E" w:rsidP="006E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3F73"/>
    <w:multiLevelType w:val="hybridMultilevel"/>
    <w:tmpl w:val="E4F4E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F1AAB"/>
    <w:multiLevelType w:val="multilevel"/>
    <w:tmpl w:val="8040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30E1C"/>
    <w:multiLevelType w:val="hybridMultilevel"/>
    <w:tmpl w:val="0AF0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34930">
    <w:abstractNumId w:val="1"/>
  </w:num>
  <w:num w:numId="2" w16cid:durableId="1030227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1814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9C"/>
    <w:rsid w:val="00057838"/>
    <w:rsid w:val="000C60A0"/>
    <w:rsid w:val="00123F02"/>
    <w:rsid w:val="001369C9"/>
    <w:rsid w:val="00314ADD"/>
    <w:rsid w:val="00331F1E"/>
    <w:rsid w:val="003C440E"/>
    <w:rsid w:val="003C5D64"/>
    <w:rsid w:val="00427EC9"/>
    <w:rsid w:val="0047050D"/>
    <w:rsid w:val="00516816"/>
    <w:rsid w:val="0057696C"/>
    <w:rsid w:val="00583EEE"/>
    <w:rsid w:val="005E10F8"/>
    <w:rsid w:val="005E7369"/>
    <w:rsid w:val="00601439"/>
    <w:rsid w:val="00603F07"/>
    <w:rsid w:val="006E439C"/>
    <w:rsid w:val="007466FA"/>
    <w:rsid w:val="00836236"/>
    <w:rsid w:val="00900556"/>
    <w:rsid w:val="00971AD1"/>
    <w:rsid w:val="00A51A2C"/>
    <w:rsid w:val="00A61F34"/>
    <w:rsid w:val="00A84717"/>
    <w:rsid w:val="00AB6FCB"/>
    <w:rsid w:val="00B5528A"/>
    <w:rsid w:val="00B71E66"/>
    <w:rsid w:val="00B8428B"/>
    <w:rsid w:val="00C57278"/>
    <w:rsid w:val="00C82EB4"/>
    <w:rsid w:val="00D80209"/>
    <w:rsid w:val="00D858DE"/>
    <w:rsid w:val="00F138C5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F8E50"/>
  <w15:chartTrackingRefBased/>
  <w15:docId w15:val="{072A6549-791C-4819-9807-F0953F16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A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6E43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676666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E439C"/>
    <w:rPr>
      <w:rFonts w:ascii="Times New Roman" w:eastAsia="Times New Roman" w:hAnsi="Times New Roman" w:cs="Times New Roman"/>
      <w:b/>
      <w:bCs/>
      <w:color w:val="676666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E439C"/>
    <w:pPr>
      <w:spacing w:before="100" w:beforeAutospacing="1" w:after="100" w:afterAutospacing="1" w:line="381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43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E4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439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1AD1"/>
    <w:rPr>
      <w:strike w:val="0"/>
      <w:dstrike w:val="0"/>
      <w:color w:val="0066CC"/>
      <w:u w:val="none"/>
      <w:effect w:val="none"/>
      <w:shd w:val="clear" w:color="auto" w:fill="auto"/>
    </w:rPr>
  </w:style>
  <w:style w:type="character" w:customStyle="1" w:styleId="pull-left">
    <w:name w:val="pull-left"/>
    <w:basedOn w:val="DefaultParagraphFont"/>
    <w:rsid w:val="00971AD1"/>
  </w:style>
  <w:style w:type="character" w:customStyle="1" w:styleId="pull-right">
    <w:name w:val="pull-right"/>
    <w:basedOn w:val="DefaultParagraphFont"/>
    <w:rsid w:val="00971AD1"/>
  </w:style>
  <w:style w:type="character" w:customStyle="1" w:styleId="chartlabel1">
    <w:name w:val="chartlabel1"/>
    <w:basedOn w:val="DefaultParagraphFont"/>
    <w:rsid w:val="00971AD1"/>
    <w:rPr>
      <w:color w:val="9999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A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7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475">
              <w:marLeft w:val="0"/>
              <w:marRight w:val="0"/>
              <w:marTop w:val="75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4801">
                  <w:marLeft w:val="3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710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747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29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93111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9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7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1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43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1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91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7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0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3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Burgess-Gould, Kathryn : Group Centre</dc:creator>
  <cp:keywords/>
  <dc:description/>
  <cp:lastModifiedBy>Bill Hudson</cp:lastModifiedBy>
  <cp:revision>2</cp:revision>
  <cp:lastPrinted>2019-07-18T08:42:00Z</cp:lastPrinted>
  <dcterms:created xsi:type="dcterms:W3CDTF">2023-05-31T09:23:00Z</dcterms:created>
  <dcterms:modified xsi:type="dcterms:W3CDTF">2023-05-31T09:23:00Z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iteId">
    <vt:lpwstr>c4b62f1d-01e0-4107-a0cc-5ac886858b23</vt:lpwstr>
  </property>
  <property fmtid="{D5CDD505-2E9C-101B-9397-08002B2CF9AE}" pid="4" name="MSIP_Label_c754cbb2-29ed-4ffe-af90-a08465e0dd2c_Ref">
    <vt:lpwstr>https://api.informationprotection.azure.com/api/c4b62f1d-01e0-4107-a0cc-5ac886858b23</vt:lpwstr>
  </property>
  <property fmtid="{D5CDD505-2E9C-101B-9397-08002B2CF9AE}" pid="5" name="MSIP_Label_c754cbb2-29ed-4ffe-af90-a08465e0dd2c_SetBy">
    <vt:lpwstr>G01054975@client.barclayscorp.com</vt:lpwstr>
  </property>
  <property fmtid="{D5CDD505-2E9C-101B-9397-08002B2CF9AE}" pid="6" name="MSIP_Label_c754cbb2-29ed-4ffe-af90-a08465e0dd2c_SetDate">
    <vt:lpwstr>2018-01-02T16:26:30.4387673+00:00</vt:lpwstr>
  </property>
  <property fmtid="{D5CDD505-2E9C-101B-9397-08002B2CF9AE}" pid="7" name="MSIP_Label_c754cbb2-29ed-4ffe-af90-a08465e0dd2c_Name">
    <vt:lpwstr>Unrestricted</vt:lpwstr>
  </property>
  <property fmtid="{D5CDD505-2E9C-101B-9397-08002B2CF9AE}" pid="8" name="MSIP_Label_c754cbb2-29ed-4ffe-af90-a08465e0dd2c_Application">
    <vt:lpwstr>Microsoft Azure Information Protection</vt:lpwstr>
  </property>
  <property fmtid="{D5CDD505-2E9C-101B-9397-08002B2CF9AE}" pid="9" name="MSIP_Label_c754cbb2-29ed-4ffe-af90-a08465e0dd2c_Extended_MSFT_Method">
    <vt:lpwstr>Manual</vt:lpwstr>
  </property>
  <property fmtid="{D5CDD505-2E9C-101B-9397-08002B2CF9AE}" pid="10" name="BarclaysDC">
    <vt:lpwstr>Unrestricted</vt:lpwstr>
  </property>
</Properties>
</file>